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AAC4" w14:textId="52E2DF2F" w:rsidR="0019510A" w:rsidRPr="00860763" w:rsidRDefault="0019510A" w:rsidP="0019510A">
      <w:pPr>
        <w:pStyle w:val="Default"/>
        <w:spacing w:beforeLines="50" w:before="156" w:afterLines="50" w:after="156"/>
        <w:jc w:val="center"/>
        <w:rPr>
          <w:rFonts w:ascii="黑体" w:eastAsia="黑体" w:hAnsi="黑体" w:cs="黑体"/>
          <w:b/>
          <w:color w:val="auto"/>
          <w:sz w:val="32"/>
          <w:szCs w:val="32"/>
        </w:rPr>
      </w:pPr>
      <w:r w:rsidRPr="00860763">
        <w:rPr>
          <w:rFonts w:ascii="黑体" w:eastAsia="黑体" w:hAnsi="黑体" w:cs="黑体" w:hint="eastAsia"/>
          <w:b/>
          <w:color w:val="auto"/>
          <w:sz w:val="32"/>
          <w:szCs w:val="32"/>
        </w:rPr>
        <w:t>大禹水利科学技术奖提名成果公示</w:t>
      </w:r>
    </w:p>
    <w:p w14:paraId="0FF70B51" w14:textId="2487E916" w:rsidR="00E64D54" w:rsidRPr="00860763" w:rsidRDefault="00E64D54" w:rsidP="00E64D54">
      <w:pPr>
        <w:pStyle w:val="Default"/>
        <w:rPr>
          <w:rFonts w:ascii="黑体" w:eastAsia="黑体" w:hAnsi="黑体" w:cs="黑体"/>
          <w:b/>
          <w:color w:val="auto"/>
          <w:sz w:val="30"/>
          <w:szCs w:val="30"/>
        </w:rPr>
      </w:pPr>
      <w:r w:rsidRPr="00860763">
        <w:rPr>
          <w:rFonts w:ascii="黑体" w:eastAsia="黑体" w:hAnsi="黑体" w:cs="黑体"/>
          <w:b/>
          <w:color w:val="auto"/>
          <w:sz w:val="30"/>
          <w:szCs w:val="30"/>
        </w:rPr>
        <w:t>一、成果名称</w:t>
      </w:r>
    </w:p>
    <w:p w14:paraId="172A471F" w14:textId="046B003B" w:rsidR="00503F6E" w:rsidRPr="00860763" w:rsidRDefault="00503F6E" w:rsidP="00503F6E">
      <w:pPr>
        <w:pStyle w:val="Default"/>
        <w:ind w:firstLineChars="200" w:firstLine="560"/>
        <w:rPr>
          <w:rFonts w:ascii="仿宋_GB2312" w:eastAsia="仿宋_GB2312" w:hAnsi="黑体"/>
          <w:color w:val="auto"/>
          <w:sz w:val="28"/>
          <w:szCs w:val="28"/>
        </w:rPr>
      </w:pPr>
      <w:bookmarkStart w:id="0" w:name="_Hlk105667648"/>
      <w:r w:rsidRPr="00860763">
        <w:rPr>
          <w:rFonts w:ascii="仿宋_GB2312" w:eastAsia="仿宋_GB2312" w:hAnsi="黑体" w:hint="eastAsia"/>
          <w:color w:val="auto"/>
          <w:sz w:val="28"/>
          <w:szCs w:val="28"/>
        </w:rPr>
        <w:t>基于顺向推演与逆向溯源协同的塔里木河绿洲</w:t>
      </w:r>
      <w:r w:rsidR="00411A2B" w:rsidRPr="00860763">
        <w:rPr>
          <w:rFonts w:ascii="仿宋_GB2312" w:eastAsia="仿宋_GB2312" w:hAnsi="黑体" w:hint="eastAsia"/>
          <w:color w:val="auto"/>
          <w:sz w:val="28"/>
          <w:szCs w:val="28"/>
        </w:rPr>
        <w:t>生态水</w:t>
      </w:r>
      <w:r w:rsidRPr="00860763">
        <w:rPr>
          <w:rFonts w:ascii="仿宋_GB2312" w:eastAsia="仿宋_GB2312" w:hAnsi="黑体" w:hint="eastAsia"/>
          <w:color w:val="auto"/>
          <w:sz w:val="28"/>
          <w:szCs w:val="28"/>
        </w:rPr>
        <w:t>精准</w:t>
      </w:r>
      <w:r w:rsidR="00411A2B" w:rsidRPr="00860763">
        <w:rPr>
          <w:rFonts w:ascii="仿宋_GB2312" w:eastAsia="仿宋_GB2312" w:hAnsi="黑体" w:hint="eastAsia"/>
          <w:color w:val="auto"/>
          <w:sz w:val="28"/>
          <w:szCs w:val="28"/>
        </w:rPr>
        <w:t>配置</w:t>
      </w:r>
      <w:r w:rsidRPr="00860763">
        <w:rPr>
          <w:rFonts w:ascii="仿宋_GB2312" w:eastAsia="仿宋_GB2312" w:hAnsi="黑体" w:hint="eastAsia"/>
          <w:color w:val="auto"/>
          <w:sz w:val="28"/>
          <w:szCs w:val="28"/>
        </w:rPr>
        <w:t>关键技术</w:t>
      </w:r>
    </w:p>
    <w:bookmarkEnd w:id="0"/>
    <w:p w14:paraId="46A212F9" w14:textId="7EFEFC84" w:rsidR="00E64D54" w:rsidRPr="00860763" w:rsidRDefault="00E64D54" w:rsidP="00E64D54">
      <w:pPr>
        <w:pStyle w:val="Default"/>
        <w:rPr>
          <w:rFonts w:ascii="黑体" w:eastAsia="黑体" w:hAnsi="黑体" w:cs="黑体"/>
          <w:b/>
          <w:color w:val="auto"/>
          <w:sz w:val="30"/>
          <w:szCs w:val="30"/>
        </w:rPr>
      </w:pPr>
      <w:r w:rsidRPr="00860763">
        <w:rPr>
          <w:rFonts w:ascii="黑体" w:eastAsia="黑体" w:hAnsi="黑体" w:cs="黑体"/>
          <w:b/>
          <w:color w:val="auto"/>
          <w:sz w:val="30"/>
          <w:szCs w:val="30"/>
        </w:rPr>
        <w:t>二、提名奖项/等级</w:t>
      </w:r>
    </w:p>
    <w:p w14:paraId="52BEC335" w14:textId="664139CB" w:rsidR="00E64D54" w:rsidRPr="00860763" w:rsidRDefault="00E64D54" w:rsidP="004C61A0">
      <w:pPr>
        <w:pStyle w:val="Default"/>
        <w:ind w:firstLineChars="150" w:firstLine="420"/>
        <w:rPr>
          <w:rFonts w:ascii="仿宋_GB2312" w:eastAsia="仿宋_GB2312" w:hAnsi="黑体"/>
          <w:color w:val="auto"/>
          <w:sz w:val="28"/>
          <w:szCs w:val="28"/>
        </w:rPr>
      </w:pPr>
      <w:r w:rsidRPr="00860763">
        <w:rPr>
          <w:rFonts w:ascii="仿宋_GB2312" w:eastAsia="仿宋_GB2312" w:hAnsi="黑体" w:hint="eastAsia"/>
          <w:color w:val="auto"/>
          <w:sz w:val="28"/>
          <w:szCs w:val="28"/>
        </w:rPr>
        <w:t>大禹水利科技进步奖</w:t>
      </w:r>
    </w:p>
    <w:p w14:paraId="7B539F8B" w14:textId="77777777" w:rsidR="00E64D54" w:rsidRPr="00860763" w:rsidRDefault="00E64D54" w:rsidP="00E64D54">
      <w:pPr>
        <w:pStyle w:val="Default"/>
        <w:rPr>
          <w:rFonts w:ascii="黑体" w:eastAsia="黑体" w:hAnsi="黑体" w:cs="黑体"/>
          <w:b/>
          <w:color w:val="auto"/>
          <w:sz w:val="30"/>
          <w:szCs w:val="30"/>
        </w:rPr>
      </w:pPr>
      <w:r w:rsidRPr="00860763">
        <w:rPr>
          <w:rFonts w:ascii="黑体" w:eastAsia="黑体" w:hAnsi="黑体" w:cs="黑体"/>
          <w:b/>
          <w:color w:val="auto"/>
          <w:sz w:val="30"/>
          <w:szCs w:val="30"/>
        </w:rPr>
        <w:t>三、主要完成单位及其排序</w:t>
      </w:r>
    </w:p>
    <w:p w14:paraId="0D0C60C4" w14:textId="3205D9EB" w:rsidR="007A5860" w:rsidRPr="00860763" w:rsidRDefault="004C61A0" w:rsidP="007A5860">
      <w:pPr>
        <w:pStyle w:val="Default"/>
        <w:ind w:firstLineChars="150" w:firstLine="420"/>
        <w:rPr>
          <w:rFonts w:ascii="仿宋_GB2312" w:eastAsia="仿宋_GB2312" w:hAnsi="黑体"/>
          <w:color w:val="auto"/>
          <w:sz w:val="28"/>
          <w:szCs w:val="28"/>
        </w:rPr>
      </w:pPr>
      <w:bookmarkStart w:id="1" w:name="_Hlk105667866"/>
      <w:r w:rsidRPr="00860763">
        <w:rPr>
          <w:rFonts w:ascii="仿宋_GB2312" w:eastAsia="仿宋_GB2312" w:hAnsi="黑体" w:hint="eastAsia"/>
          <w:color w:val="auto"/>
          <w:sz w:val="28"/>
          <w:szCs w:val="28"/>
        </w:rPr>
        <w:t>中国水利水电科学研究院、中国科学院新疆生态与地理研究所、</w:t>
      </w:r>
      <w:r w:rsidR="00503F6E" w:rsidRPr="00860763">
        <w:rPr>
          <w:rFonts w:ascii="仿宋_GB2312" w:eastAsia="仿宋_GB2312" w:hAnsi="黑体" w:hint="eastAsia"/>
          <w:color w:val="auto"/>
          <w:sz w:val="28"/>
          <w:szCs w:val="28"/>
        </w:rPr>
        <w:t>新疆维吾尔自治区</w:t>
      </w:r>
      <w:proofErr w:type="gramStart"/>
      <w:r w:rsidR="00503F6E" w:rsidRPr="00860763">
        <w:rPr>
          <w:rFonts w:ascii="仿宋_GB2312" w:eastAsia="仿宋_GB2312" w:hAnsi="黑体" w:hint="eastAsia"/>
          <w:color w:val="auto"/>
          <w:sz w:val="28"/>
          <w:szCs w:val="28"/>
        </w:rPr>
        <w:t>寒</w:t>
      </w:r>
      <w:proofErr w:type="gramEnd"/>
      <w:r w:rsidR="00503F6E" w:rsidRPr="00860763">
        <w:rPr>
          <w:rFonts w:ascii="仿宋_GB2312" w:eastAsia="仿宋_GB2312" w:hAnsi="黑体" w:hint="eastAsia"/>
          <w:color w:val="auto"/>
          <w:sz w:val="28"/>
          <w:szCs w:val="28"/>
        </w:rPr>
        <w:t>旱区水资源与生态水利工程研究中心（院士专家工作站）、</w:t>
      </w:r>
      <w:r w:rsidR="002946EE" w:rsidRPr="00860763">
        <w:rPr>
          <w:rFonts w:ascii="仿宋_GB2312" w:eastAsia="仿宋_GB2312" w:hAnsi="黑体" w:hint="eastAsia"/>
          <w:color w:val="auto"/>
          <w:sz w:val="28"/>
          <w:szCs w:val="28"/>
        </w:rPr>
        <w:t>华中科技大学、</w:t>
      </w:r>
      <w:r w:rsidRPr="00860763">
        <w:rPr>
          <w:rFonts w:ascii="仿宋_GB2312" w:eastAsia="仿宋_GB2312" w:hAnsi="黑体" w:hint="eastAsia"/>
          <w:color w:val="auto"/>
          <w:sz w:val="28"/>
          <w:szCs w:val="28"/>
        </w:rPr>
        <w:t>新疆师范大学、新疆农业大学</w:t>
      </w:r>
      <w:r w:rsidR="000F1AAE" w:rsidRPr="00860763">
        <w:rPr>
          <w:rFonts w:ascii="仿宋_GB2312" w:eastAsia="仿宋_GB2312" w:hAnsi="黑体" w:hint="eastAsia"/>
          <w:color w:val="auto"/>
          <w:sz w:val="28"/>
          <w:szCs w:val="28"/>
        </w:rPr>
        <w:t>、</w:t>
      </w:r>
      <w:r w:rsidR="002946EE" w:rsidRPr="00860763">
        <w:rPr>
          <w:rFonts w:ascii="仿宋_GB2312" w:eastAsia="仿宋_GB2312" w:hAnsi="黑体" w:hint="eastAsia"/>
          <w:color w:val="auto"/>
          <w:sz w:val="28"/>
          <w:szCs w:val="28"/>
        </w:rPr>
        <w:t>新疆维吾尔自治区塔里木河流域管理局</w:t>
      </w:r>
    </w:p>
    <w:bookmarkEnd w:id="1"/>
    <w:p w14:paraId="2BB87970" w14:textId="2EE8FF45" w:rsidR="00E64D54" w:rsidRPr="00860763" w:rsidRDefault="00E64D54" w:rsidP="007A5860">
      <w:pPr>
        <w:pStyle w:val="Default"/>
        <w:ind w:firstLineChars="150" w:firstLine="452"/>
        <w:rPr>
          <w:rFonts w:ascii="黑体" w:eastAsia="黑体" w:hAnsi="黑体" w:cs="黑体"/>
          <w:b/>
          <w:color w:val="auto"/>
          <w:sz w:val="30"/>
          <w:szCs w:val="30"/>
        </w:rPr>
      </w:pPr>
      <w:r w:rsidRPr="00860763">
        <w:rPr>
          <w:rFonts w:ascii="黑体" w:eastAsia="黑体" w:hAnsi="黑体" w:cs="黑体"/>
          <w:b/>
          <w:color w:val="auto"/>
          <w:sz w:val="30"/>
          <w:szCs w:val="30"/>
        </w:rPr>
        <w:t>四、完成人名单及其排序</w:t>
      </w:r>
    </w:p>
    <w:p w14:paraId="5F177F2C" w14:textId="4F2711DE" w:rsidR="000A12B9" w:rsidRPr="00860763" w:rsidRDefault="004C61A0" w:rsidP="00503F6E">
      <w:pPr>
        <w:pStyle w:val="Default"/>
        <w:ind w:firstLineChars="150" w:firstLine="420"/>
        <w:rPr>
          <w:rFonts w:ascii="仿宋_GB2312" w:eastAsia="仿宋_GB2312" w:hAnsi="黑体"/>
          <w:color w:val="auto"/>
          <w:sz w:val="28"/>
          <w:szCs w:val="28"/>
        </w:rPr>
      </w:pPr>
      <w:r w:rsidRPr="00860763">
        <w:rPr>
          <w:rFonts w:ascii="仿宋_GB2312" w:eastAsia="仿宋_GB2312" w:hAnsi="黑体" w:hint="eastAsia"/>
          <w:color w:val="auto"/>
          <w:sz w:val="28"/>
          <w:szCs w:val="28"/>
        </w:rPr>
        <w:t>邓晓雅、薛杰、</w:t>
      </w:r>
      <w:r w:rsidR="00D10B97" w:rsidRPr="00860763">
        <w:rPr>
          <w:rFonts w:ascii="仿宋_GB2312" w:eastAsia="仿宋_GB2312" w:hAnsi="黑体" w:hint="eastAsia"/>
          <w:color w:val="auto"/>
          <w:sz w:val="28"/>
          <w:szCs w:val="28"/>
        </w:rPr>
        <w:t>凌红波、</w:t>
      </w:r>
      <w:r w:rsidR="005A66B5" w:rsidRPr="00860763">
        <w:rPr>
          <w:rFonts w:ascii="仿宋_GB2312" w:eastAsia="仿宋_GB2312" w:hAnsi="黑体" w:hint="eastAsia"/>
          <w:color w:val="auto"/>
          <w:sz w:val="28"/>
          <w:szCs w:val="28"/>
        </w:rPr>
        <w:t>桂东伟、</w:t>
      </w:r>
      <w:r w:rsidR="002946EE" w:rsidRPr="00860763">
        <w:rPr>
          <w:rFonts w:ascii="仿宋_GB2312" w:eastAsia="仿宋_GB2312" w:hAnsi="黑体" w:hint="eastAsia"/>
          <w:color w:val="auto"/>
          <w:sz w:val="28"/>
          <w:szCs w:val="28"/>
        </w:rPr>
        <w:t>孙怀卫、</w:t>
      </w:r>
      <w:r w:rsidR="00F26C81" w:rsidRPr="00860763">
        <w:rPr>
          <w:rFonts w:ascii="仿宋_GB2312" w:eastAsia="仿宋_GB2312" w:hAnsi="黑体" w:hint="eastAsia"/>
          <w:color w:val="auto"/>
          <w:sz w:val="28"/>
          <w:szCs w:val="28"/>
        </w:rPr>
        <w:t>叶茂、</w:t>
      </w:r>
      <w:r w:rsidRPr="00860763">
        <w:rPr>
          <w:rFonts w:ascii="仿宋_GB2312" w:eastAsia="仿宋_GB2312" w:hAnsi="黑体" w:hint="eastAsia"/>
          <w:color w:val="auto"/>
          <w:sz w:val="28"/>
          <w:szCs w:val="28"/>
        </w:rPr>
        <w:t>杨鹏年、郑刚、</w:t>
      </w:r>
      <w:r w:rsidR="00851389" w:rsidRPr="00860763">
        <w:rPr>
          <w:rFonts w:ascii="仿宋_GB2312" w:eastAsia="仿宋_GB2312" w:hAnsi="黑体" w:hint="eastAsia"/>
          <w:color w:val="auto"/>
          <w:sz w:val="28"/>
          <w:szCs w:val="28"/>
        </w:rPr>
        <w:t>王光焰、</w:t>
      </w:r>
      <w:r w:rsidR="002946EE" w:rsidRPr="00860763">
        <w:rPr>
          <w:rFonts w:ascii="仿宋_GB2312" w:eastAsia="仿宋_GB2312" w:hAnsi="黑体" w:hint="eastAsia"/>
          <w:color w:val="auto"/>
          <w:sz w:val="28"/>
          <w:szCs w:val="28"/>
        </w:rPr>
        <w:t>魏光辉、</w:t>
      </w:r>
      <w:r w:rsidR="00D10B97" w:rsidRPr="00860763">
        <w:rPr>
          <w:rFonts w:ascii="仿宋_GB2312" w:eastAsia="仿宋_GB2312" w:hAnsi="黑体" w:hint="eastAsia"/>
          <w:color w:val="auto"/>
          <w:sz w:val="28"/>
          <w:szCs w:val="28"/>
        </w:rPr>
        <w:t>曹岩、</w:t>
      </w:r>
      <w:r w:rsidR="00851389" w:rsidRPr="00860763">
        <w:rPr>
          <w:rFonts w:ascii="仿宋_GB2312" w:eastAsia="仿宋_GB2312" w:hAnsi="黑体" w:hint="eastAsia"/>
          <w:color w:val="auto"/>
          <w:sz w:val="28"/>
          <w:szCs w:val="28"/>
        </w:rPr>
        <w:t>丁文学、</w:t>
      </w:r>
      <w:r w:rsidR="00E811E9" w:rsidRPr="00860763">
        <w:rPr>
          <w:rFonts w:ascii="仿宋_GB2312" w:eastAsia="仿宋_GB2312" w:hAnsi="黑体" w:hint="eastAsia"/>
          <w:color w:val="auto"/>
          <w:sz w:val="28"/>
          <w:szCs w:val="28"/>
        </w:rPr>
        <w:t>许佳、</w:t>
      </w:r>
      <w:r w:rsidR="00145063" w:rsidRPr="00860763">
        <w:rPr>
          <w:rFonts w:ascii="仿宋_GB2312" w:eastAsia="仿宋_GB2312" w:hAnsi="黑体" w:hint="eastAsia"/>
          <w:color w:val="auto"/>
          <w:sz w:val="28"/>
          <w:szCs w:val="28"/>
        </w:rPr>
        <w:t>张广朋</w:t>
      </w:r>
      <w:r w:rsidR="00F26C81" w:rsidRPr="00860763">
        <w:rPr>
          <w:rFonts w:ascii="仿宋_GB2312" w:eastAsia="仿宋_GB2312" w:hAnsi="黑体" w:hint="eastAsia"/>
          <w:color w:val="auto"/>
          <w:sz w:val="28"/>
          <w:szCs w:val="28"/>
        </w:rPr>
        <w:t>、张沛</w:t>
      </w:r>
    </w:p>
    <w:p w14:paraId="2376B1BF" w14:textId="77777777" w:rsidR="004C61A0" w:rsidRPr="00860763" w:rsidRDefault="00B469ED" w:rsidP="004C61A0">
      <w:pPr>
        <w:pStyle w:val="Default"/>
        <w:rPr>
          <w:rFonts w:ascii="黑体" w:eastAsia="黑体" w:hAnsi="黑体" w:cs="黑体"/>
          <w:b/>
          <w:color w:val="auto"/>
          <w:sz w:val="30"/>
          <w:szCs w:val="30"/>
        </w:rPr>
      </w:pPr>
      <w:r w:rsidRPr="00860763">
        <w:rPr>
          <w:rFonts w:ascii="黑体" w:eastAsia="黑体" w:hAnsi="黑体" w:cs="黑体" w:hint="eastAsia"/>
          <w:b/>
          <w:color w:val="auto"/>
          <w:sz w:val="30"/>
          <w:szCs w:val="30"/>
        </w:rPr>
        <w:t>五、成果创新点</w:t>
      </w:r>
    </w:p>
    <w:p w14:paraId="42EF4263" w14:textId="224418E8" w:rsidR="00AC36B0" w:rsidRPr="00860763" w:rsidRDefault="00AC36B0" w:rsidP="00AC36B0">
      <w:pPr>
        <w:pStyle w:val="Default"/>
        <w:ind w:firstLineChars="150" w:firstLine="422"/>
        <w:rPr>
          <w:rFonts w:ascii="仿宋_GB2312" w:eastAsia="仿宋_GB2312" w:hAnsi="黑体"/>
          <w:color w:val="auto"/>
          <w:sz w:val="28"/>
          <w:szCs w:val="28"/>
        </w:rPr>
      </w:pPr>
      <w:r w:rsidRPr="00860763">
        <w:rPr>
          <w:rFonts w:ascii="仿宋_GB2312" w:eastAsia="仿宋_GB2312" w:hAnsi="黑体" w:hint="eastAsia"/>
          <w:b/>
          <w:bCs/>
          <w:color w:val="auto"/>
          <w:sz w:val="28"/>
          <w:szCs w:val="28"/>
        </w:rPr>
        <w:t>创新点</w:t>
      </w:r>
      <w:r w:rsidRPr="00860763">
        <w:rPr>
          <w:rFonts w:ascii="仿宋_GB2312" w:eastAsia="仿宋_GB2312" w:hAnsi="黑体"/>
          <w:b/>
          <w:bCs/>
          <w:color w:val="auto"/>
          <w:sz w:val="28"/>
          <w:szCs w:val="28"/>
        </w:rPr>
        <w:t>1</w:t>
      </w:r>
      <w:r w:rsidRPr="00860763">
        <w:rPr>
          <w:rFonts w:ascii="仿宋_GB2312" w:eastAsia="仿宋_GB2312" w:hAnsi="黑体"/>
          <w:color w:val="auto"/>
          <w:sz w:val="28"/>
          <w:szCs w:val="28"/>
        </w:rPr>
        <w:t xml:space="preserve"> </w:t>
      </w:r>
      <w:r w:rsidR="00DC4C84" w:rsidRPr="00860763">
        <w:rPr>
          <w:rFonts w:ascii="仿宋_GB2312" w:eastAsia="仿宋_GB2312" w:hAnsi="黑体" w:hint="eastAsia"/>
          <w:color w:val="auto"/>
          <w:sz w:val="28"/>
          <w:szCs w:val="28"/>
        </w:rPr>
        <w:t>解析</w:t>
      </w:r>
      <w:r w:rsidRPr="00860763">
        <w:rPr>
          <w:rFonts w:ascii="仿宋_GB2312" w:eastAsia="仿宋_GB2312" w:hAnsi="黑体" w:hint="eastAsia"/>
          <w:color w:val="auto"/>
          <w:sz w:val="28"/>
          <w:szCs w:val="28"/>
        </w:rPr>
        <w:t>了</w:t>
      </w:r>
      <w:r w:rsidR="00DC4C84" w:rsidRPr="00860763">
        <w:rPr>
          <w:rFonts w:ascii="仿宋_GB2312" w:eastAsia="仿宋_GB2312" w:hAnsi="黑体" w:hint="eastAsia"/>
          <w:color w:val="auto"/>
          <w:sz w:val="28"/>
          <w:szCs w:val="28"/>
        </w:rPr>
        <w:t>“四源一干</w:t>
      </w:r>
      <w:r w:rsidR="00DC4C84" w:rsidRPr="00860763">
        <w:rPr>
          <w:rFonts w:ascii="仿宋_GB2312" w:eastAsia="仿宋_GB2312" w:hAnsi="黑体"/>
          <w:color w:val="auto"/>
          <w:sz w:val="28"/>
          <w:szCs w:val="28"/>
        </w:rPr>
        <w:t>-多级河道-洪水漫溢-地下水位</w:t>
      </w:r>
      <w:r w:rsidR="00DC4C84" w:rsidRPr="00860763">
        <w:rPr>
          <w:rFonts w:ascii="仿宋_GB2312" w:eastAsia="仿宋_GB2312" w:hAnsi="黑体"/>
          <w:color w:val="auto"/>
          <w:sz w:val="28"/>
          <w:szCs w:val="28"/>
        </w:rPr>
        <w:t>”</w:t>
      </w:r>
      <w:r w:rsidRPr="00860763">
        <w:rPr>
          <w:rFonts w:ascii="仿宋_GB2312" w:eastAsia="仿宋_GB2312" w:hAnsi="黑体" w:hint="eastAsia"/>
          <w:color w:val="auto"/>
          <w:sz w:val="28"/>
          <w:szCs w:val="28"/>
        </w:rPr>
        <w:t>顺向推演</w:t>
      </w:r>
      <w:r w:rsidR="007D5F3D" w:rsidRPr="00860763">
        <w:rPr>
          <w:rFonts w:ascii="仿宋_GB2312" w:eastAsia="仿宋_GB2312" w:hAnsi="黑体" w:hint="eastAsia"/>
          <w:color w:val="auto"/>
          <w:sz w:val="28"/>
          <w:szCs w:val="28"/>
        </w:rPr>
        <w:t>的干旱区内陆河流域</w:t>
      </w:r>
      <w:r w:rsidRPr="00860763">
        <w:rPr>
          <w:rFonts w:ascii="仿宋_GB2312" w:eastAsia="仿宋_GB2312" w:hAnsi="黑体" w:hint="eastAsia"/>
          <w:color w:val="auto"/>
          <w:sz w:val="28"/>
          <w:szCs w:val="28"/>
        </w:rPr>
        <w:t>绿洲水循环</w:t>
      </w:r>
      <w:r w:rsidR="00C42108" w:rsidRPr="00860763">
        <w:rPr>
          <w:rFonts w:ascii="仿宋_GB2312" w:eastAsia="仿宋_GB2312" w:hAnsi="黑体" w:hint="eastAsia"/>
          <w:color w:val="auto"/>
          <w:sz w:val="28"/>
          <w:szCs w:val="28"/>
        </w:rPr>
        <w:t>过程</w:t>
      </w:r>
      <w:r w:rsidR="00813703" w:rsidRPr="00860763">
        <w:rPr>
          <w:rFonts w:ascii="仿宋_GB2312" w:eastAsia="仿宋_GB2312" w:hAnsi="黑体" w:hint="eastAsia"/>
          <w:color w:val="auto"/>
          <w:sz w:val="28"/>
          <w:szCs w:val="28"/>
        </w:rPr>
        <w:t>。</w:t>
      </w:r>
      <w:r w:rsidRPr="00860763">
        <w:rPr>
          <w:rFonts w:ascii="仿宋_GB2312" w:eastAsia="仿宋_GB2312" w:hAnsi="黑体" w:hint="eastAsia"/>
          <w:color w:val="auto"/>
          <w:sz w:val="28"/>
          <w:szCs w:val="28"/>
        </w:rPr>
        <w:t>揭示了流域绿洲水循环</w:t>
      </w:r>
      <w:r w:rsidR="00DC4C84" w:rsidRPr="00860763">
        <w:rPr>
          <w:rFonts w:ascii="仿宋_GB2312" w:eastAsia="仿宋_GB2312" w:hAnsi="黑体" w:hint="eastAsia"/>
          <w:color w:val="auto"/>
          <w:sz w:val="28"/>
          <w:szCs w:val="28"/>
        </w:rPr>
        <w:t>对环境变化的响应机制</w:t>
      </w:r>
      <w:r w:rsidRPr="00860763">
        <w:rPr>
          <w:rFonts w:ascii="仿宋_GB2312" w:eastAsia="仿宋_GB2312" w:hAnsi="黑体" w:hint="eastAsia"/>
          <w:color w:val="auto"/>
          <w:sz w:val="28"/>
          <w:szCs w:val="28"/>
        </w:rPr>
        <w:t>，提升了塔里木河流域长时间尺度气候水文、地表与地下水相互作用及河岸林地下水响应规律的统一认识，丰富了干旱区</w:t>
      </w:r>
      <w:r w:rsidR="00DC4C84" w:rsidRPr="00860763">
        <w:rPr>
          <w:rFonts w:ascii="仿宋_GB2312" w:eastAsia="仿宋_GB2312" w:hAnsi="黑体" w:hint="eastAsia"/>
          <w:color w:val="auto"/>
          <w:sz w:val="28"/>
          <w:szCs w:val="28"/>
        </w:rPr>
        <w:t>内陆河</w:t>
      </w:r>
      <w:r w:rsidRPr="00860763">
        <w:rPr>
          <w:rFonts w:ascii="仿宋_GB2312" w:eastAsia="仿宋_GB2312" w:hAnsi="黑体" w:hint="eastAsia"/>
          <w:color w:val="auto"/>
          <w:sz w:val="28"/>
          <w:szCs w:val="28"/>
        </w:rPr>
        <w:t>流域绿洲水文学的科学内涵，为流域</w:t>
      </w:r>
      <w:r w:rsidR="00DC4C84" w:rsidRPr="00860763">
        <w:rPr>
          <w:rFonts w:ascii="仿宋_GB2312" w:eastAsia="仿宋_GB2312" w:hAnsi="黑体" w:hint="eastAsia"/>
          <w:color w:val="auto"/>
          <w:sz w:val="28"/>
          <w:szCs w:val="28"/>
        </w:rPr>
        <w:t>生态水</w:t>
      </w:r>
      <w:r w:rsidRPr="00860763">
        <w:rPr>
          <w:rFonts w:ascii="仿宋_GB2312" w:eastAsia="仿宋_GB2312" w:hAnsi="黑体" w:hint="eastAsia"/>
          <w:color w:val="auto"/>
          <w:sz w:val="28"/>
          <w:szCs w:val="28"/>
        </w:rPr>
        <w:t>精准</w:t>
      </w:r>
      <w:r w:rsidR="00DC4C84" w:rsidRPr="00860763">
        <w:rPr>
          <w:rFonts w:ascii="仿宋_GB2312" w:eastAsia="仿宋_GB2312" w:hAnsi="黑体" w:hint="eastAsia"/>
          <w:color w:val="auto"/>
          <w:sz w:val="28"/>
          <w:szCs w:val="28"/>
        </w:rPr>
        <w:t>配置</w:t>
      </w:r>
      <w:r w:rsidRPr="00860763">
        <w:rPr>
          <w:rFonts w:ascii="仿宋_GB2312" w:eastAsia="仿宋_GB2312" w:hAnsi="黑体" w:hint="eastAsia"/>
          <w:color w:val="auto"/>
          <w:sz w:val="28"/>
          <w:szCs w:val="28"/>
        </w:rPr>
        <w:t>奠定了理论基础。</w:t>
      </w:r>
    </w:p>
    <w:p w14:paraId="41862F4D" w14:textId="57274F0E" w:rsidR="008B6498" w:rsidRPr="00860763" w:rsidRDefault="008B6498" w:rsidP="008B6498">
      <w:pPr>
        <w:pStyle w:val="Default"/>
        <w:ind w:firstLineChars="150" w:firstLine="422"/>
        <w:rPr>
          <w:rFonts w:ascii="仿宋_GB2312" w:eastAsia="仿宋_GB2312" w:hAnsi="黑体"/>
          <w:color w:val="auto"/>
          <w:sz w:val="28"/>
          <w:szCs w:val="28"/>
        </w:rPr>
      </w:pPr>
      <w:r w:rsidRPr="00860763">
        <w:rPr>
          <w:rFonts w:ascii="仿宋_GB2312" w:eastAsia="仿宋_GB2312" w:hAnsi="黑体" w:hint="eastAsia"/>
          <w:b/>
          <w:bCs/>
          <w:color w:val="auto"/>
          <w:sz w:val="28"/>
          <w:szCs w:val="28"/>
        </w:rPr>
        <w:t>创新点</w:t>
      </w:r>
      <w:r w:rsidRPr="00860763">
        <w:rPr>
          <w:rFonts w:ascii="仿宋_GB2312" w:eastAsia="仿宋_GB2312" w:hAnsi="黑体"/>
          <w:b/>
          <w:bCs/>
          <w:color w:val="auto"/>
          <w:sz w:val="28"/>
          <w:szCs w:val="28"/>
        </w:rPr>
        <w:t>2</w:t>
      </w:r>
      <w:r w:rsidRPr="00860763">
        <w:rPr>
          <w:rFonts w:ascii="仿宋_GB2312" w:eastAsia="仿宋_GB2312" w:hAnsi="黑体"/>
          <w:color w:val="auto"/>
          <w:sz w:val="28"/>
          <w:szCs w:val="28"/>
        </w:rPr>
        <w:t xml:space="preserve"> </w:t>
      </w:r>
      <w:r w:rsidR="00813703" w:rsidRPr="00860763">
        <w:rPr>
          <w:rFonts w:ascii="仿宋_GB2312" w:eastAsia="仿宋_GB2312" w:hAnsi="黑体" w:hint="eastAsia"/>
          <w:color w:val="auto"/>
          <w:sz w:val="28"/>
          <w:szCs w:val="28"/>
        </w:rPr>
        <w:t>提出了</w:t>
      </w:r>
      <w:r w:rsidR="00813703" w:rsidRPr="00860763">
        <w:rPr>
          <w:rFonts w:ascii="仿宋_GB2312" w:eastAsia="仿宋_GB2312" w:hAnsi="黑体"/>
          <w:color w:val="auto"/>
          <w:sz w:val="28"/>
          <w:szCs w:val="28"/>
        </w:rPr>
        <w:t>定量确定流域可承载绿洲适宜规模</w:t>
      </w:r>
      <w:r w:rsidR="00813703" w:rsidRPr="00860763">
        <w:rPr>
          <w:rFonts w:ascii="仿宋_GB2312" w:eastAsia="仿宋_GB2312" w:hAnsi="黑体" w:hint="eastAsia"/>
          <w:color w:val="auto"/>
          <w:sz w:val="28"/>
          <w:szCs w:val="28"/>
        </w:rPr>
        <w:t>的新方法</w:t>
      </w:r>
      <w:r w:rsidR="00195735" w:rsidRPr="00860763">
        <w:rPr>
          <w:rFonts w:ascii="仿宋_GB2312" w:eastAsia="仿宋_GB2312" w:hAnsi="黑体" w:hint="eastAsia"/>
          <w:color w:val="auto"/>
          <w:sz w:val="28"/>
          <w:szCs w:val="28"/>
        </w:rPr>
        <w:t>。</w:t>
      </w:r>
      <w:r w:rsidR="00813703" w:rsidRPr="00860763">
        <w:rPr>
          <w:rFonts w:ascii="仿宋_GB2312" w:eastAsia="仿宋_GB2312" w:hAnsi="黑体" w:hint="eastAsia"/>
          <w:color w:val="auto"/>
          <w:sz w:val="28"/>
          <w:szCs w:val="28"/>
        </w:rPr>
        <w:t>揭</w:t>
      </w:r>
      <w:r w:rsidR="00813703" w:rsidRPr="00860763">
        <w:rPr>
          <w:rFonts w:ascii="仿宋_GB2312" w:eastAsia="仿宋_GB2312" w:hAnsi="黑体" w:hint="eastAsia"/>
          <w:color w:val="auto"/>
          <w:sz w:val="28"/>
          <w:szCs w:val="28"/>
        </w:rPr>
        <w:lastRenderedPageBreak/>
        <w:t>示</w:t>
      </w:r>
      <w:r w:rsidR="00E93924" w:rsidRPr="00860763">
        <w:rPr>
          <w:rFonts w:ascii="仿宋_GB2312" w:eastAsia="仿宋_GB2312" w:hAnsi="黑体" w:hint="eastAsia"/>
          <w:color w:val="auto"/>
          <w:sz w:val="28"/>
          <w:szCs w:val="28"/>
        </w:rPr>
        <w:t>了塔里木河流域绿洲格局演变规律</w:t>
      </w:r>
      <w:r w:rsidRPr="00860763">
        <w:rPr>
          <w:rFonts w:ascii="仿宋_GB2312" w:eastAsia="仿宋_GB2312" w:hAnsi="黑体" w:hint="eastAsia"/>
          <w:color w:val="auto"/>
          <w:sz w:val="28"/>
          <w:szCs w:val="28"/>
        </w:rPr>
        <w:t>，界定了天然和人工绿洲的适宜面积与配比，</w:t>
      </w:r>
      <w:r w:rsidR="00BF2B3B" w:rsidRPr="00860763">
        <w:rPr>
          <w:rFonts w:ascii="仿宋_GB2312" w:eastAsia="仿宋_GB2312" w:hAnsi="黑体" w:hint="eastAsia"/>
          <w:color w:val="auto"/>
          <w:sz w:val="28"/>
          <w:szCs w:val="28"/>
        </w:rPr>
        <w:t>提出了源流“集中同步组合”、干流“分段耗水控制”、下游“地下水位调控”的生态水调控模式，</w:t>
      </w:r>
      <w:r w:rsidRPr="00860763">
        <w:rPr>
          <w:rFonts w:ascii="仿宋_GB2312" w:eastAsia="仿宋_GB2312" w:hAnsi="黑体" w:hint="eastAsia"/>
          <w:color w:val="auto"/>
          <w:sz w:val="28"/>
          <w:szCs w:val="28"/>
        </w:rPr>
        <w:t>推动了流域生态水利用由随机化向精准高效的制度化、常态化转变。</w:t>
      </w:r>
    </w:p>
    <w:p w14:paraId="3E006033" w14:textId="2D80B45D" w:rsidR="00813703" w:rsidRPr="00860763" w:rsidRDefault="00AC36B0" w:rsidP="00AC36B0">
      <w:pPr>
        <w:pStyle w:val="Default"/>
        <w:ind w:firstLineChars="150" w:firstLine="422"/>
        <w:rPr>
          <w:rFonts w:ascii="仿宋_GB2312" w:eastAsia="仿宋_GB2312" w:hAnsi="黑体"/>
          <w:color w:val="auto"/>
          <w:sz w:val="28"/>
          <w:szCs w:val="28"/>
        </w:rPr>
      </w:pPr>
      <w:r w:rsidRPr="00860763">
        <w:rPr>
          <w:rFonts w:ascii="仿宋_GB2312" w:eastAsia="仿宋_GB2312" w:hAnsi="黑体" w:hint="eastAsia"/>
          <w:b/>
          <w:bCs/>
          <w:color w:val="auto"/>
          <w:sz w:val="28"/>
          <w:szCs w:val="28"/>
        </w:rPr>
        <w:t>创新点</w:t>
      </w:r>
      <w:r w:rsidR="008B6498" w:rsidRPr="00860763">
        <w:rPr>
          <w:rFonts w:ascii="仿宋_GB2312" w:eastAsia="仿宋_GB2312" w:hAnsi="黑体"/>
          <w:b/>
          <w:bCs/>
          <w:color w:val="auto"/>
          <w:sz w:val="28"/>
          <w:szCs w:val="28"/>
        </w:rPr>
        <w:t xml:space="preserve">3 </w:t>
      </w:r>
      <w:r w:rsidR="00195735" w:rsidRPr="00860763">
        <w:rPr>
          <w:rFonts w:ascii="仿宋_GB2312" w:eastAsia="仿宋_GB2312" w:hAnsi="黑体" w:hint="eastAsia"/>
          <w:color w:val="auto"/>
          <w:sz w:val="28"/>
          <w:szCs w:val="28"/>
        </w:rPr>
        <w:t>创建了</w:t>
      </w:r>
      <w:r w:rsidRPr="00860763">
        <w:rPr>
          <w:rFonts w:ascii="仿宋_GB2312" w:eastAsia="仿宋_GB2312" w:hAnsi="黑体" w:hint="eastAsia"/>
          <w:color w:val="auto"/>
          <w:sz w:val="28"/>
          <w:szCs w:val="28"/>
        </w:rPr>
        <w:t>“</w:t>
      </w:r>
      <w:r w:rsidR="00411A2B" w:rsidRPr="00860763">
        <w:rPr>
          <w:rFonts w:ascii="仿宋_GB2312" w:eastAsia="仿宋_GB2312" w:hAnsi="黑体" w:hint="eastAsia"/>
          <w:color w:val="auto"/>
          <w:sz w:val="28"/>
          <w:szCs w:val="28"/>
        </w:rPr>
        <w:t>植物</w:t>
      </w:r>
      <w:r w:rsidRPr="00860763">
        <w:rPr>
          <w:rFonts w:ascii="仿宋_GB2312" w:eastAsia="仿宋_GB2312" w:hAnsi="黑体" w:hint="eastAsia"/>
          <w:color w:val="auto"/>
          <w:sz w:val="28"/>
          <w:szCs w:val="28"/>
        </w:rPr>
        <w:t>群落—河岸林</w:t>
      </w:r>
      <w:r w:rsidR="00411A2B" w:rsidRPr="00860763">
        <w:rPr>
          <w:rFonts w:ascii="仿宋_GB2312" w:eastAsia="仿宋_GB2312" w:hAnsi="黑体" w:hint="eastAsia"/>
          <w:color w:val="auto"/>
          <w:sz w:val="28"/>
          <w:szCs w:val="28"/>
        </w:rPr>
        <w:t>草</w:t>
      </w:r>
      <w:r w:rsidRPr="00860763">
        <w:rPr>
          <w:rFonts w:ascii="仿宋_GB2312" w:eastAsia="仿宋_GB2312" w:hAnsi="黑体" w:hint="eastAsia"/>
          <w:color w:val="auto"/>
          <w:sz w:val="28"/>
          <w:szCs w:val="28"/>
        </w:rPr>
        <w:t>—生态闸</w:t>
      </w:r>
      <w:r w:rsidR="00411A2B" w:rsidRPr="00860763">
        <w:rPr>
          <w:rFonts w:ascii="仿宋_GB2312" w:eastAsia="仿宋_GB2312" w:hAnsi="黑体" w:hint="eastAsia"/>
          <w:color w:val="auto"/>
          <w:sz w:val="28"/>
          <w:szCs w:val="28"/>
        </w:rPr>
        <w:t>群</w:t>
      </w:r>
      <w:r w:rsidRPr="00860763">
        <w:rPr>
          <w:rFonts w:ascii="仿宋_GB2312" w:eastAsia="仿宋_GB2312" w:hAnsi="黑体" w:hint="eastAsia"/>
          <w:color w:val="auto"/>
          <w:sz w:val="28"/>
          <w:szCs w:val="28"/>
        </w:rPr>
        <w:t>—</w:t>
      </w:r>
      <w:r w:rsidR="00C42108" w:rsidRPr="00860763">
        <w:rPr>
          <w:rFonts w:ascii="仿宋_GB2312" w:eastAsia="仿宋_GB2312" w:hAnsi="黑体" w:hint="eastAsia"/>
          <w:color w:val="auto"/>
          <w:sz w:val="28"/>
          <w:szCs w:val="28"/>
        </w:rPr>
        <w:t>生态</w:t>
      </w:r>
      <w:r w:rsidRPr="00860763">
        <w:rPr>
          <w:rFonts w:ascii="仿宋_GB2312" w:eastAsia="仿宋_GB2312" w:hAnsi="黑体" w:hint="eastAsia"/>
          <w:color w:val="auto"/>
          <w:sz w:val="28"/>
          <w:szCs w:val="28"/>
        </w:rPr>
        <w:t>流域”</w:t>
      </w:r>
      <w:r w:rsidR="00EC050A" w:rsidRPr="00860763">
        <w:rPr>
          <w:rFonts w:ascii="仿宋_GB2312" w:eastAsia="仿宋_GB2312" w:hAnsi="黑体" w:hint="eastAsia"/>
          <w:color w:val="auto"/>
          <w:sz w:val="28"/>
          <w:szCs w:val="28"/>
        </w:rPr>
        <w:t>逆向溯源的生态水高效利用</w:t>
      </w:r>
      <w:r w:rsidRPr="00860763">
        <w:rPr>
          <w:rFonts w:ascii="仿宋_GB2312" w:eastAsia="仿宋_GB2312" w:hAnsi="黑体" w:hint="eastAsia"/>
          <w:color w:val="auto"/>
          <w:sz w:val="28"/>
          <w:szCs w:val="28"/>
        </w:rPr>
        <w:t>技术体系</w:t>
      </w:r>
      <w:r w:rsidR="00813703" w:rsidRPr="00860763">
        <w:rPr>
          <w:rFonts w:ascii="仿宋_GB2312" w:eastAsia="仿宋_GB2312" w:hAnsi="黑体" w:hint="eastAsia"/>
          <w:color w:val="auto"/>
          <w:sz w:val="28"/>
          <w:szCs w:val="28"/>
        </w:rPr>
        <w:t>。</w:t>
      </w:r>
      <w:r w:rsidRPr="00860763">
        <w:rPr>
          <w:rFonts w:ascii="仿宋_GB2312" w:eastAsia="仿宋_GB2312" w:hAnsi="黑体" w:hint="eastAsia"/>
          <w:color w:val="auto"/>
          <w:sz w:val="28"/>
          <w:szCs w:val="28"/>
        </w:rPr>
        <w:t>针对胡杨和柽柳等典型群落</w:t>
      </w:r>
      <w:r w:rsidR="00195735" w:rsidRPr="00860763">
        <w:rPr>
          <w:rFonts w:ascii="仿宋_GB2312" w:eastAsia="仿宋_GB2312" w:hAnsi="黑体" w:hint="eastAsia"/>
          <w:color w:val="auto"/>
          <w:sz w:val="28"/>
          <w:szCs w:val="28"/>
        </w:rPr>
        <w:t>，</w:t>
      </w:r>
      <w:r w:rsidRPr="00860763">
        <w:rPr>
          <w:rFonts w:ascii="仿宋_GB2312" w:eastAsia="仿宋_GB2312" w:hAnsi="黑体" w:hint="eastAsia"/>
          <w:color w:val="auto"/>
          <w:sz w:val="28"/>
          <w:szCs w:val="28"/>
        </w:rPr>
        <w:t>建立了</w:t>
      </w:r>
      <w:r w:rsidR="00537E67" w:rsidRPr="00860763">
        <w:rPr>
          <w:rFonts w:ascii="仿宋_GB2312" w:eastAsia="仿宋_GB2312" w:hAnsi="黑体" w:hint="eastAsia"/>
          <w:color w:val="auto"/>
          <w:sz w:val="28"/>
          <w:szCs w:val="28"/>
        </w:rPr>
        <w:t>流域</w:t>
      </w:r>
      <w:r w:rsidRPr="00860763">
        <w:rPr>
          <w:rFonts w:ascii="仿宋_GB2312" w:eastAsia="仿宋_GB2312" w:hAnsi="黑体" w:hint="eastAsia"/>
          <w:color w:val="auto"/>
          <w:sz w:val="28"/>
          <w:szCs w:val="28"/>
        </w:rPr>
        <w:t>绿洲生态水</w:t>
      </w:r>
      <w:r w:rsidR="00537E67" w:rsidRPr="00860763">
        <w:rPr>
          <w:rFonts w:ascii="仿宋_GB2312" w:eastAsia="仿宋_GB2312" w:hAnsi="黑体" w:hint="eastAsia"/>
          <w:color w:val="auto"/>
          <w:sz w:val="28"/>
          <w:szCs w:val="28"/>
        </w:rPr>
        <w:t>优化</w:t>
      </w:r>
      <w:r w:rsidRPr="00860763">
        <w:rPr>
          <w:rFonts w:ascii="仿宋_GB2312" w:eastAsia="仿宋_GB2312" w:hAnsi="黑体" w:hint="eastAsia"/>
          <w:color w:val="auto"/>
          <w:sz w:val="28"/>
          <w:szCs w:val="28"/>
        </w:rPr>
        <w:t>配置技术，创建了荒漠</w:t>
      </w:r>
      <w:proofErr w:type="gramStart"/>
      <w:r w:rsidRPr="00860763">
        <w:rPr>
          <w:rFonts w:ascii="仿宋_GB2312" w:eastAsia="仿宋_GB2312" w:hAnsi="黑体" w:hint="eastAsia"/>
          <w:color w:val="auto"/>
          <w:sz w:val="28"/>
          <w:szCs w:val="28"/>
        </w:rPr>
        <w:t>河岸林</w:t>
      </w:r>
      <w:proofErr w:type="gramEnd"/>
      <w:r w:rsidRPr="00860763">
        <w:rPr>
          <w:rFonts w:ascii="仿宋_GB2312" w:eastAsia="仿宋_GB2312" w:hAnsi="黑体" w:hint="eastAsia"/>
          <w:color w:val="auto"/>
          <w:sz w:val="28"/>
          <w:szCs w:val="28"/>
        </w:rPr>
        <w:t>生态水高效利用</w:t>
      </w:r>
      <w:r w:rsidR="00DC4C84" w:rsidRPr="00860763">
        <w:rPr>
          <w:rFonts w:ascii="仿宋_GB2312" w:eastAsia="仿宋_GB2312" w:hAnsi="黑体" w:hint="eastAsia"/>
          <w:color w:val="auto"/>
          <w:sz w:val="28"/>
          <w:szCs w:val="28"/>
        </w:rPr>
        <w:t>方案</w:t>
      </w:r>
      <w:r w:rsidRPr="00860763">
        <w:rPr>
          <w:rFonts w:ascii="仿宋_GB2312" w:eastAsia="仿宋_GB2312" w:hAnsi="黑体" w:hint="eastAsia"/>
          <w:color w:val="auto"/>
          <w:sz w:val="28"/>
          <w:szCs w:val="28"/>
        </w:rPr>
        <w:t>，</w:t>
      </w:r>
      <w:r w:rsidR="005F729C" w:rsidRPr="00860763">
        <w:rPr>
          <w:rFonts w:ascii="仿宋_GB2312" w:eastAsia="仿宋_GB2312" w:hAnsi="黑体" w:hint="eastAsia"/>
          <w:color w:val="auto"/>
          <w:sz w:val="28"/>
          <w:szCs w:val="28"/>
        </w:rPr>
        <w:t>研发</w:t>
      </w:r>
      <w:r w:rsidRPr="00860763">
        <w:rPr>
          <w:rFonts w:ascii="仿宋_GB2312" w:eastAsia="仿宋_GB2312" w:hAnsi="黑体" w:hint="eastAsia"/>
          <w:color w:val="auto"/>
          <w:sz w:val="28"/>
          <w:szCs w:val="28"/>
        </w:rPr>
        <w:t>了基于流域水量均衡的分层次</w:t>
      </w:r>
      <w:proofErr w:type="gramStart"/>
      <w:r w:rsidRPr="00860763">
        <w:rPr>
          <w:rFonts w:ascii="仿宋_GB2312" w:eastAsia="仿宋_GB2312" w:hAnsi="黑体" w:hint="eastAsia"/>
          <w:color w:val="auto"/>
          <w:sz w:val="28"/>
          <w:szCs w:val="28"/>
        </w:rPr>
        <w:t>生态闸</w:t>
      </w:r>
      <w:r w:rsidR="008B6498" w:rsidRPr="00860763">
        <w:rPr>
          <w:rFonts w:ascii="仿宋_GB2312" w:eastAsia="仿宋_GB2312" w:hAnsi="黑体" w:hint="eastAsia"/>
          <w:color w:val="auto"/>
          <w:sz w:val="28"/>
          <w:szCs w:val="28"/>
        </w:rPr>
        <w:t>群</w:t>
      </w:r>
      <w:r w:rsidRPr="00860763">
        <w:rPr>
          <w:rFonts w:ascii="仿宋_GB2312" w:eastAsia="仿宋_GB2312" w:hAnsi="黑体" w:hint="eastAsia"/>
          <w:color w:val="auto"/>
          <w:sz w:val="28"/>
          <w:szCs w:val="28"/>
        </w:rPr>
        <w:t>优化</w:t>
      </w:r>
      <w:proofErr w:type="gramEnd"/>
      <w:r w:rsidR="008B6498" w:rsidRPr="00860763">
        <w:rPr>
          <w:rFonts w:ascii="仿宋_GB2312" w:eastAsia="仿宋_GB2312" w:hAnsi="黑体" w:hint="eastAsia"/>
          <w:color w:val="auto"/>
          <w:sz w:val="28"/>
          <w:szCs w:val="28"/>
        </w:rPr>
        <w:t>调控</w:t>
      </w:r>
      <w:r w:rsidRPr="00860763">
        <w:rPr>
          <w:rFonts w:ascii="仿宋_GB2312" w:eastAsia="仿宋_GB2312" w:hAnsi="黑体" w:hint="eastAsia"/>
          <w:color w:val="auto"/>
          <w:sz w:val="28"/>
          <w:szCs w:val="28"/>
        </w:rPr>
        <w:t>系统，</w:t>
      </w:r>
      <w:r w:rsidR="00F41349" w:rsidRPr="00860763">
        <w:rPr>
          <w:rFonts w:ascii="仿宋_GB2312" w:eastAsia="仿宋_GB2312" w:hAnsi="黑体" w:hint="eastAsia"/>
          <w:color w:val="auto"/>
          <w:sz w:val="28"/>
          <w:szCs w:val="28"/>
        </w:rPr>
        <w:t>为</w:t>
      </w:r>
      <w:r w:rsidR="00537E67" w:rsidRPr="00860763">
        <w:rPr>
          <w:rFonts w:ascii="仿宋_GB2312" w:eastAsia="仿宋_GB2312" w:hAnsi="黑体" w:hint="eastAsia"/>
          <w:color w:val="auto"/>
          <w:sz w:val="28"/>
          <w:szCs w:val="28"/>
        </w:rPr>
        <w:t>流域生态水的高效</w:t>
      </w:r>
      <w:r w:rsidR="00F41349" w:rsidRPr="00860763">
        <w:rPr>
          <w:rFonts w:ascii="仿宋_GB2312" w:eastAsia="仿宋_GB2312" w:hAnsi="黑体" w:hint="eastAsia"/>
          <w:color w:val="auto"/>
          <w:sz w:val="28"/>
          <w:szCs w:val="28"/>
        </w:rPr>
        <w:t>利用</w:t>
      </w:r>
      <w:r w:rsidR="00537E67" w:rsidRPr="00860763">
        <w:rPr>
          <w:rFonts w:ascii="仿宋_GB2312" w:eastAsia="仿宋_GB2312" w:hAnsi="黑体" w:hint="eastAsia"/>
          <w:color w:val="auto"/>
          <w:sz w:val="28"/>
          <w:szCs w:val="28"/>
        </w:rPr>
        <w:t>、精准和优化配置</w:t>
      </w:r>
      <w:r w:rsidR="00F41349" w:rsidRPr="00860763">
        <w:rPr>
          <w:rFonts w:ascii="仿宋_GB2312" w:eastAsia="仿宋_GB2312" w:hAnsi="黑体" w:hint="eastAsia"/>
          <w:color w:val="auto"/>
          <w:sz w:val="28"/>
          <w:szCs w:val="28"/>
        </w:rPr>
        <w:t>提供技术支撑</w:t>
      </w:r>
      <w:r w:rsidR="00EC050A" w:rsidRPr="00860763">
        <w:rPr>
          <w:rFonts w:ascii="仿宋_GB2312" w:eastAsia="仿宋_GB2312" w:hAnsi="黑体" w:hint="eastAsia"/>
          <w:color w:val="auto"/>
          <w:sz w:val="28"/>
          <w:szCs w:val="28"/>
        </w:rPr>
        <w:t>。</w:t>
      </w:r>
    </w:p>
    <w:p w14:paraId="6FD2A59B" w14:textId="373387A2" w:rsidR="00AC36B0" w:rsidRPr="00860763" w:rsidRDefault="00813703" w:rsidP="00AC36B0">
      <w:pPr>
        <w:pStyle w:val="Default"/>
        <w:ind w:firstLineChars="150" w:firstLine="422"/>
        <w:rPr>
          <w:rFonts w:ascii="仿宋_GB2312" w:eastAsia="仿宋_GB2312" w:hAnsi="黑体"/>
          <w:color w:val="auto"/>
          <w:sz w:val="28"/>
          <w:szCs w:val="28"/>
        </w:rPr>
      </w:pPr>
      <w:r w:rsidRPr="00860763">
        <w:rPr>
          <w:rFonts w:ascii="仿宋_GB2312" w:eastAsia="仿宋_GB2312" w:hAnsi="黑体" w:hint="eastAsia"/>
          <w:b/>
          <w:bCs/>
          <w:color w:val="auto"/>
          <w:sz w:val="28"/>
          <w:szCs w:val="28"/>
        </w:rPr>
        <w:t>创新点</w:t>
      </w:r>
      <w:r w:rsidRPr="00860763">
        <w:rPr>
          <w:rFonts w:ascii="仿宋_GB2312" w:eastAsia="仿宋_GB2312" w:hAnsi="黑体"/>
          <w:b/>
          <w:bCs/>
          <w:color w:val="auto"/>
          <w:sz w:val="28"/>
          <w:szCs w:val="28"/>
        </w:rPr>
        <w:t>4</w:t>
      </w:r>
      <w:r w:rsidRPr="00860763">
        <w:rPr>
          <w:rFonts w:ascii="仿宋_GB2312" w:eastAsia="仿宋_GB2312" w:hAnsi="黑体"/>
          <w:color w:val="auto"/>
          <w:sz w:val="28"/>
          <w:szCs w:val="28"/>
        </w:rPr>
        <w:t xml:space="preserve"> </w:t>
      </w:r>
      <w:r w:rsidR="008B6498" w:rsidRPr="00860763">
        <w:rPr>
          <w:rFonts w:ascii="仿宋_GB2312" w:eastAsia="仿宋_GB2312" w:hAnsi="黑体" w:hint="eastAsia"/>
          <w:color w:val="auto"/>
          <w:sz w:val="28"/>
          <w:szCs w:val="28"/>
        </w:rPr>
        <w:t>研发</w:t>
      </w:r>
      <w:r w:rsidR="004C4DE7" w:rsidRPr="00860763">
        <w:rPr>
          <w:rFonts w:ascii="仿宋_GB2312" w:eastAsia="仿宋_GB2312" w:hAnsi="黑体" w:hint="eastAsia"/>
          <w:color w:val="auto"/>
          <w:sz w:val="28"/>
          <w:szCs w:val="28"/>
        </w:rPr>
        <w:t>了</w:t>
      </w:r>
      <w:r w:rsidR="00EC050A" w:rsidRPr="00860763">
        <w:rPr>
          <w:rFonts w:ascii="仿宋_GB2312" w:eastAsia="仿宋_GB2312" w:hAnsi="黑体" w:hint="eastAsia"/>
          <w:color w:val="auto"/>
          <w:sz w:val="28"/>
          <w:szCs w:val="28"/>
        </w:rPr>
        <w:t>基于顺向推演与逆向溯源协同的流域生态水精准配置的</w:t>
      </w:r>
      <w:r w:rsidR="00611BE0" w:rsidRPr="00860763">
        <w:rPr>
          <w:rFonts w:ascii="仿宋_GB2312" w:eastAsia="仿宋_GB2312" w:hAnsi="黑体" w:hint="eastAsia"/>
          <w:color w:val="auto"/>
          <w:sz w:val="28"/>
          <w:szCs w:val="28"/>
        </w:rPr>
        <w:t>应用</w:t>
      </w:r>
      <w:r w:rsidR="00EC050A" w:rsidRPr="00860763">
        <w:rPr>
          <w:rFonts w:ascii="仿宋_GB2312" w:eastAsia="仿宋_GB2312" w:hAnsi="黑体" w:hint="eastAsia"/>
          <w:color w:val="auto"/>
          <w:sz w:val="28"/>
          <w:szCs w:val="28"/>
        </w:rPr>
        <w:t>体系。</w:t>
      </w:r>
      <w:r w:rsidR="00611BE0" w:rsidRPr="00860763">
        <w:rPr>
          <w:rFonts w:ascii="仿宋_GB2312" w:eastAsia="仿宋_GB2312" w:hAnsi="黑体" w:hint="eastAsia"/>
          <w:color w:val="auto"/>
          <w:sz w:val="28"/>
          <w:szCs w:val="28"/>
        </w:rPr>
        <w:t>为明确流域可调控的生态水量，研发了</w:t>
      </w:r>
      <w:r w:rsidR="00195735" w:rsidRPr="00860763">
        <w:rPr>
          <w:rFonts w:ascii="仿宋_GB2312" w:eastAsia="仿宋_GB2312" w:hAnsi="黑体" w:hint="eastAsia"/>
          <w:color w:val="auto"/>
          <w:sz w:val="28"/>
          <w:szCs w:val="28"/>
        </w:rPr>
        <w:t>塔里木河源流</w:t>
      </w:r>
      <w:r w:rsidR="00195735" w:rsidRPr="00860763">
        <w:rPr>
          <w:rFonts w:ascii="仿宋_GB2312" w:eastAsia="仿宋_GB2312" w:hAnsi="黑体"/>
          <w:color w:val="auto"/>
          <w:sz w:val="28"/>
          <w:szCs w:val="28"/>
        </w:rPr>
        <w:t>-干流水量转化评估系统</w:t>
      </w:r>
      <w:r w:rsidR="00611BE0" w:rsidRPr="00860763">
        <w:rPr>
          <w:rFonts w:ascii="仿宋_GB2312" w:eastAsia="仿宋_GB2312" w:hAnsi="黑体" w:hint="eastAsia"/>
          <w:color w:val="auto"/>
          <w:sz w:val="28"/>
          <w:szCs w:val="28"/>
        </w:rPr>
        <w:t>；</w:t>
      </w:r>
      <w:r w:rsidR="00195735" w:rsidRPr="00860763">
        <w:rPr>
          <w:rFonts w:ascii="仿宋_GB2312" w:eastAsia="仿宋_GB2312" w:hAnsi="黑体" w:hint="eastAsia"/>
          <w:color w:val="auto"/>
          <w:sz w:val="28"/>
          <w:szCs w:val="28"/>
        </w:rPr>
        <w:t>在水资源“三条红线”</w:t>
      </w:r>
      <w:proofErr w:type="gramStart"/>
      <w:r w:rsidR="00195735" w:rsidRPr="00860763">
        <w:rPr>
          <w:rFonts w:ascii="仿宋_GB2312" w:eastAsia="仿宋_GB2312" w:hAnsi="黑体" w:hint="eastAsia"/>
          <w:color w:val="auto"/>
          <w:sz w:val="28"/>
          <w:szCs w:val="28"/>
        </w:rPr>
        <w:t>刚需约束</w:t>
      </w:r>
      <w:proofErr w:type="gramEnd"/>
      <w:r w:rsidR="00195735" w:rsidRPr="00860763">
        <w:rPr>
          <w:rFonts w:ascii="仿宋_GB2312" w:eastAsia="仿宋_GB2312" w:hAnsi="黑体" w:hint="eastAsia"/>
          <w:color w:val="auto"/>
          <w:sz w:val="28"/>
          <w:szCs w:val="28"/>
        </w:rPr>
        <w:t>下，研发了支持绿洲生态系统服务功能评估的绿洲水资源综合管理决策支持系统，模拟甄选不同水资源管理情景下的最优化</w:t>
      </w:r>
      <w:r w:rsidR="00D0216F" w:rsidRPr="00860763">
        <w:rPr>
          <w:rFonts w:ascii="仿宋_GB2312" w:eastAsia="仿宋_GB2312" w:hAnsi="黑体" w:hint="eastAsia"/>
          <w:color w:val="auto"/>
          <w:sz w:val="28"/>
          <w:szCs w:val="28"/>
        </w:rPr>
        <w:t>生态</w:t>
      </w:r>
      <w:r w:rsidR="00195735" w:rsidRPr="00860763">
        <w:rPr>
          <w:rFonts w:ascii="仿宋_GB2312" w:eastAsia="仿宋_GB2312" w:hAnsi="黑体" w:hint="eastAsia"/>
          <w:color w:val="auto"/>
          <w:sz w:val="28"/>
          <w:szCs w:val="28"/>
        </w:rPr>
        <w:t>水量调配方案，为</w:t>
      </w:r>
      <w:r w:rsidR="00611BE0" w:rsidRPr="00860763">
        <w:rPr>
          <w:rFonts w:ascii="仿宋_GB2312" w:eastAsia="仿宋_GB2312" w:hAnsi="黑体" w:hint="eastAsia"/>
          <w:color w:val="auto"/>
          <w:sz w:val="28"/>
          <w:szCs w:val="28"/>
        </w:rPr>
        <w:t>维护流域生态安全、保障流域生态水量</w:t>
      </w:r>
      <w:r w:rsidR="00195735" w:rsidRPr="00860763">
        <w:rPr>
          <w:rFonts w:ascii="仿宋_GB2312" w:eastAsia="仿宋_GB2312" w:hAnsi="黑体" w:hint="eastAsia"/>
          <w:color w:val="auto"/>
          <w:sz w:val="28"/>
          <w:szCs w:val="28"/>
        </w:rPr>
        <w:t>提供</w:t>
      </w:r>
      <w:r w:rsidR="00611BE0" w:rsidRPr="00860763">
        <w:rPr>
          <w:rFonts w:ascii="仿宋_GB2312" w:eastAsia="仿宋_GB2312" w:hAnsi="黑体" w:hint="eastAsia"/>
          <w:color w:val="auto"/>
          <w:sz w:val="28"/>
          <w:szCs w:val="28"/>
        </w:rPr>
        <w:t>科技</w:t>
      </w:r>
      <w:r w:rsidR="00195735" w:rsidRPr="00860763">
        <w:rPr>
          <w:rFonts w:ascii="仿宋_GB2312" w:eastAsia="仿宋_GB2312" w:hAnsi="黑体" w:hint="eastAsia"/>
          <w:color w:val="auto"/>
          <w:sz w:val="28"/>
          <w:szCs w:val="28"/>
        </w:rPr>
        <w:t>支撑。</w:t>
      </w:r>
    </w:p>
    <w:p w14:paraId="2C09923B" w14:textId="1310B318" w:rsidR="00B469ED" w:rsidRPr="00860763" w:rsidRDefault="00B469ED" w:rsidP="00AC36B0">
      <w:pPr>
        <w:pStyle w:val="Default"/>
        <w:ind w:firstLineChars="150" w:firstLine="420"/>
        <w:rPr>
          <w:rFonts w:ascii="仿宋_GB2312" w:eastAsia="仿宋_GB2312" w:hAnsi="黑体"/>
          <w:color w:val="auto"/>
          <w:sz w:val="28"/>
          <w:szCs w:val="28"/>
        </w:rPr>
      </w:pPr>
    </w:p>
    <w:sectPr w:rsidR="00B469ED" w:rsidRPr="00860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9942" w14:textId="77777777" w:rsidR="0013568E" w:rsidRDefault="0013568E" w:rsidP="00E64D54">
      <w:r>
        <w:separator/>
      </w:r>
    </w:p>
  </w:endnote>
  <w:endnote w:type="continuationSeparator" w:id="0">
    <w:p w14:paraId="103BCF6D" w14:textId="77777777" w:rsidR="0013568E" w:rsidRDefault="0013568E" w:rsidP="00E6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6AFE" w14:textId="77777777" w:rsidR="0013568E" w:rsidRDefault="0013568E" w:rsidP="00E64D54">
      <w:r>
        <w:separator/>
      </w:r>
    </w:p>
  </w:footnote>
  <w:footnote w:type="continuationSeparator" w:id="0">
    <w:p w14:paraId="563F94D2" w14:textId="77777777" w:rsidR="0013568E" w:rsidRDefault="0013568E" w:rsidP="00E64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824"/>
    <w:rsid w:val="000164E0"/>
    <w:rsid w:val="000201C6"/>
    <w:rsid w:val="0002228A"/>
    <w:rsid w:val="0009118B"/>
    <w:rsid w:val="000A0105"/>
    <w:rsid w:val="000A12B9"/>
    <w:rsid w:val="000F1AAE"/>
    <w:rsid w:val="00123D09"/>
    <w:rsid w:val="0013568E"/>
    <w:rsid w:val="00145063"/>
    <w:rsid w:val="001668D1"/>
    <w:rsid w:val="0019510A"/>
    <w:rsid w:val="00195735"/>
    <w:rsid w:val="001A11C4"/>
    <w:rsid w:val="002946EE"/>
    <w:rsid w:val="002D2428"/>
    <w:rsid w:val="003153E7"/>
    <w:rsid w:val="00345873"/>
    <w:rsid w:val="00345AE9"/>
    <w:rsid w:val="00396F67"/>
    <w:rsid w:val="003B7C25"/>
    <w:rsid w:val="00411A2B"/>
    <w:rsid w:val="004C4DE7"/>
    <w:rsid w:val="004C61A0"/>
    <w:rsid w:val="004D29D1"/>
    <w:rsid w:val="004E0C7F"/>
    <w:rsid w:val="00502E59"/>
    <w:rsid w:val="00503F6E"/>
    <w:rsid w:val="005329C4"/>
    <w:rsid w:val="00537E67"/>
    <w:rsid w:val="005A66B5"/>
    <w:rsid w:val="005F729C"/>
    <w:rsid w:val="00611BE0"/>
    <w:rsid w:val="00653030"/>
    <w:rsid w:val="006673E7"/>
    <w:rsid w:val="006E5F30"/>
    <w:rsid w:val="00734FDB"/>
    <w:rsid w:val="007A5860"/>
    <w:rsid w:val="007D5F3D"/>
    <w:rsid w:val="00813703"/>
    <w:rsid w:val="00851389"/>
    <w:rsid w:val="00860763"/>
    <w:rsid w:val="008B6498"/>
    <w:rsid w:val="009A1E0C"/>
    <w:rsid w:val="00A81892"/>
    <w:rsid w:val="00AC36B0"/>
    <w:rsid w:val="00B15824"/>
    <w:rsid w:val="00B469ED"/>
    <w:rsid w:val="00BB61B0"/>
    <w:rsid w:val="00BF2B3B"/>
    <w:rsid w:val="00C42108"/>
    <w:rsid w:val="00C9687D"/>
    <w:rsid w:val="00CC2B38"/>
    <w:rsid w:val="00D0216F"/>
    <w:rsid w:val="00D10B97"/>
    <w:rsid w:val="00D75FD7"/>
    <w:rsid w:val="00DC4C84"/>
    <w:rsid w:val="00DD77A4"/>
    <w:rsid w:val="00E6452B"/>
    <w:rsid w:val="00E64D54"/>
    <w:rsid w:val="00E6673B"/>
    <w:rsid w:val="00E811E9"/>
    <w:rsid w:val="00E93924"/>
    <w:rsid w:val="00E95B02"/>
    <w:rsid w:val="00EC050A"/>
    <w:rsid w:val="00EF4F95"/>
    <w:rsid w:val="00F26C81"/>
    <w:rsid w:val="00F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25F8E"/>
  <w15:docId w15:val="{9F6B223A-3582-4733-B856-AF14972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E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D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4D54"/>
    <w:rPr>
      <w:sz w:val="18"/>
      <w:szCs w:val="18"/>
    </w:rPr>
  </w:style>
  <w:style w:type="paragraph" w:styleId="a5">
    <w:name w:val="footer"/>
    <w:basedOn w:val="a"/>
    <w:link w:val="a6"/>
    <w:uiPriority w:val="99"/>
    <w:unhideWhenUsed/>
    <w:rsid w:val="00E64D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4D54"/>
    <w:rPr>
      <w:sz w:val="18"/>
      <w:szCs w:val="18"/>
    </w:rPr>
  </w:style>
  <w:style w:type="paragraph" w:customStyle="1" w:styleId="Default">
    <w:name w:val="Default"/>
    <w:rsid w:val="00E64D54"/>
    <w:pPr>
      <w:widowControl w:val="0"/>
      <w:autoSpaceDE w:val="0"/>
      <w:autoSpaceDN w:val="0"/>
      <w:adjustRightInd w:val="0"/>
    </w:pPr>
    <w:rPr>
      <w:rFonts w:ascii="华文仿宋" w:eastAsia="华文仿宋" w:cs="华文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A61B7-1BD0-493D-ADD3-170B5702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CJJ</dc:creator>
  <cp:keywords/>
  <dc:description/>
  <cp:lastModifiedBy>lily deng</cp:lastModifiedBy>
  <cp:revision>33</cp:revision>
  <dcterms:created xsi:type="dcterms:W3CDTF">2021-06-04T21:39:00Z</dcterms:created>
  <dcterms:modified xsi:type="dcterms:W3CDTF">2022-06-09T04:01:00Z</dcterms:modified>
</cp:coreProperties>
</file>